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Pr="00663AF0" w:rsidRDefault="0040024D" w:rsidP="0040024D">
      <w:pPr>
        <w:pStyle w:val="4"/>
        <w:rPr>
          <w:sz w:val="40"/>
          <w:szCs w:val="40"/>
        </w:rPr>
      </w:pPr>
      <w:r w:rsidRPr="00663AF0">
        <w:rPr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663AF0" w:rsidRDefault="00F10E9F" w:rsidP="00F10E9F"/>
    <w:p w:rsidR="00F10E9F" w:rsidRPr="00663AF0" w:rsidRDefault="00F10E9F" w:rsidP="00F10E9F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АДМИНИСТРАЦИЯ</w:t>
      </w:r>
    </w:p>
    <w:p w:rsidR="00F10E9F" w:rsidRPr="00663AF0" w:rsidRDefault="00F10E9F" w:rsidP="00F10E9F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 xml:space="preserve"> ВОЗНЕСЕНСКОГО МУНИЦИПАЛЬНОГО ОКРУГА </w:t>
      </w:r>
    </w:p>
    <w:p w:rsidR="00F10E9F" w:rsidRPr="00663AF0" w:rsidRDefault="00F10E9F" w:rsidP="00F10E9F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НИЖЕГОРОДСКОЙ ОБЛАСТИ</w:t>
      </w:r>
    </w:p>
    <w:p w:rsidR="00F10E9F" w:rsidRPr="00663AF0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663AF0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663AF0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663AF0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663AF0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663AF0" w:rsidRDefault="002503D4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20</w:t>
      </w:r>
      <w:r w:rsidR="004B099A" w:rsidRPr="00663AF0">
        <w:rPr>
          <w:sz w:val="28"/>
          <w:szCs w:val="28"/>
        </w:rPr>
        <w:t xml:space="preserve"> февраля</w:t>
      </w:r>
      <w:r w:rsidR="0043102C" w:rsidRPr="00663AF0">
        <w:rPr>
          <w:sz w:val="28"/>
          <w:szCs w:val="28"/>
        </w:rPr>
        <w:t xml:space="preserve"> 2023</w:t>
      </w:r>
      <w:r w:rsidR="0040024D" w:rsidRPr="00663AF0">
        <w:rPr>
          <w:sz w:val="28"/>
          <w:szCs w:val="28"/>
        </w:rPr>
        <w:t xml:space="preserve"> </w:t>
      </w:r>
      <w:r w:rsidR="00763DF2" w:rsidRPr="00663AF0">
        <w:rPr>
          <w:sz w:val="28"/>
          <w:szCs w:val="28"/>
        </w:rPr>
        <w:t>года</w:t>
      </w:r>
      <w:r w:rsidR="0040024D" w:rsidRPr="00663AF0">
        <w:rPr>
          <w:sz w:val="28"/>
          <w:szCs w:val="28"/>
        </w:rPr>
        <w:t xml:space="preserve">                                                                            </w:t>
      </w:r>
      <w:r w:rsidR="00763DF2" w:rsidRPr="00663AF0">
        <w:rPr>
          <w:sz w:val="28"/>
          <w:szCs w:val="28"/>
        </w:rPr>
        <w:t>№</w:t>
      </w:r>
      <w:r w:rsidR="00033C3B" w:rsidRPr="00663AF0">
        <w:rPr>
          <w:sz w:val="28"/>
          <w:szCs w:val="28"/>
        </w:rPr>
        <w:t xml:space="preserve"> </w:t>
      </w:r>
      <w:r>
        <w:rPr>
          <w:sz w:val="28"/>
          <w:szCs w:val="28"/>
        </w:rPr>
        <w:t>236</w:t>
      </w:r>
    </w:p>
    <w:p w:rsidR="00792168" w:rsidRPr="00663AF0" w:rsidRDefault="00792168" w:rsidP="00720544">
      <w:pPr>
        <w:ind w:right="-2"/>
        <w:rPr>
          <w:b/>
          <w:sz w:val="28"/>
          <w:szCs w:val="28"/>
        </w:rPr>
      </w:pPr>
    </w:p>
    <w:p w:rsidR="00D43880" w:rsidRDefault="00D43880" w:rsidP="00D43880">
      <w:pPr>
        <w:spacing w:after="1" w:line="280" w:lineRule="atLeast"/>
        <w:jc w:val="center"/>
        <w:rPr>
          <w:b/>
        </w:rPr>
      </w:pPr>
      <w:r>
        <w:rPr>
          <w:b/>
        </w:rPr>
        <w:t xml:space="preserve">Об утверждении Порядка разработки бюджетного прогноза </w:t>
      </w:r>
    </w:p>
    <w:p w:rsidR="00D43880" w:rsidRDefault="00D43880" w:rsidP="00D43880">
      <w:pPr>
        <w:spacing w:after="1" w:line="280" w:lineRule="atLeast"/>
        <w:jc w:val="center"/>
        <w:rPr>
          <w:b/>
        </w:rPr>
      </w:pPr>
      <w:r>
        <w:rPr>
          <w:b/>
        </w:rPr>
        <w:t xml:space="preserve">Вознесенского муниципального округа Нижегородской области </w:t>
      </w:r>
    </w:p>
    <w:p w:rsidR="00D43880" w:rsidRDefault="00D43880" w:rsidP="00D43880">
      <w:pPr>
        <w:spacing w:after="1" w:line="280" w:lineRule="atLeast"/>
        <w:jc w:val="center"/>
        <w:rPr>
          <w:b/>
        </w:rPr>
      </w:pPr>
      <w:r>
        <w:rPr>
          <w:b/>
        </w:rPr>
        <w:t>на долгосрочный период</w:t>
      </w:r>
    </w:p>
    <w:p w:rsidR="00D43880" w:rsidRDefault="00D43880" w:rsidP="00D43880">
      <w:pPr>
        <w:spacing w:after="1" w:line="280" w:lineRule="atLeast"/>
        <w:ind w:firstLine="540"/>
        <w:jc w:val="center"/>
        <w:outlineLvl w:val="0"/>
      </w:pPr>
    </w:p>
    <w:p w:rsidR="00D43880" w:rsidRPr="00D43880" w:rsidRDefault="00D43880" w:rsidP="00D43880">
      <w:pPr>
        <w:spacing w:line="276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 xml:space="preserve">В соответствии со </w:t>
      </w:r>
      <w:hyperlink r:id="rId8" w:history="1">
        <w:r w:rsidRPr="00D43880">
          <w:rPr>
            <w:sz w:val="28"/>
            <w:szCs w:val="28"/>
          </w:rPr>
          <w:t>статьей 170.1</w:t>
        </w:r>
      </w:hyperlink>
      <w:r w:rsidRPr="00D43880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и</w:t>
      </w:r>
      <w:r w:rsidRPr="00D43880">
        <w:rPr>
          <w:sz w:val="28"/>
          <w:szCs w:val="28"/>
        </w:rPr>
        <w:t xml:space="preserve"> в целях разработки бюджетного прогноза Вознесенского муниципального округа Нижегородской области на долгосрочный период:</w:t>
      </w:r>
    </w:p>
    <w:p w:rsidR="00D43880" w:rsidRPr="00D43880" w:rsidRDefault="00D43880" w:rsidP="00D43880">
      <w:pPr>
        <w:spacing w:line="276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 xml:space="preserve">1. Утвердить прилагаемый </w:t>
      </w:r>
      <w:hyperlink w:anchor="P27" w:history="1">
        <w:r w:rsidRPr="00D43880">
          <w:rPr>
            <w:sz w:val="28"/>
            <w:szCs w:val="28"/>
          </w:rPr>
          <w:t>Порядок</w:t>
        </w:r>
      </w:hyperlink>
      <w:r w:rsidRPr="00D43880">
        <w:rPr>
          <w:sz w:val="28"/>
          <w:szCs w:val="28"/>
        </w:rPr>
        <w:t xml:space="preserve"> разработки бюджетного прогноза Вознесенского муниципального округа Нижегородской области на долгосрочный период.</w:t>
      </w:r>
    </w:p>
    <w:p w:rsidR="00D43880" w:rsidRDefault="00D43880" w:rsidP="00D43880">
      <w:pPr>
        <w:spacing w:line="276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 xml:space="preserve">2. </w:t>
      </w:r>
      <w:proofErr w:type="gramStart"/>
      <w:r w:rsidRPr="00D43880">
        <w:rPr>
          <w:sz w:val="28"/>
          <w:szCs w:val="28"/>
        </w:rPr>
        <w:t xml:space="preserve">Финансовому управлению </w:t>
      </w:r>
      <w:r>
        <w:rPr>
          <w:sz w:val="28"/>
          <w:szCs w:val="28"/>
        </w:rPr>
        <w:t xml:space="preserve">администрации </w:t>
      </w:r>
      <w:r w:rsidRPr="00D43880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</w:t>
      </w:r>
      <w:r w:rsidRPr="00D43880">
        <w:rPr>
          <w:sz w:val="28"/>
          <w:szCs w:val="28"/>
        </w:rPr>
        <w:t xml:space="preserve"> Нижегородской области обеспечить разработку бюджетного прогноза Вознесенского муниципального округа Нижегородской области на долгосрочный период в сроки, устанавливаемые администрацией Вознесенского муниципального </w:t>
      </w:r>
      <w:r>
        <w:rPr>
          <w:sz w:val="28"/>
          <w:szCs w:val="28"/>
        </w:rPr>
        <w:t xml:space="preserve">округа </w:t>
      </w:r>
      <w:r w:rsidRPr="00D43880">
        <w:rPr>
          <w:sz w:val="28"/>
          <w:szCs w:val="28"/>
        </w:rPr>
        <w:t>Нижегородской области, по разработке проекта решения Совета депутатов Вознесенского муниципального округа Нижегородской области о бюджете Вознесенского муниципального округа Нижегородской области на очередной финансовый год и плановый период.</w:t>
      </w:r>
      <w:proofErr w:type="gramEnd"/>
    </w:p>
    <w:p w:rsidR="00D43880" w:rsidRPr="00D43880" w:rsidRDefault="00D43880" w:rsidP="00D4388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экономики администрации </w:t>
      </w:r>
      <w:r w:rsidRPr="00D43880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</w:t>
      </w:r>
      <w:r w:rsidRPr="00D43880">
        <w:rPr>
          <w:sz w:val="28"/>
          <w:szCs w:val="28"/>
        </w:rPr>
        <w:t xml:space="preserve"> Нижегородской области обеспечить разработку</w:t>
      </w:r>
      <w:r>
        <w:rPr>
          <w:sz w:val="28"/>
          <w:szCs w:val="28"/>
        </w:rPr>
        <w:t xml:space="preserve"> прогноза социально-экономического развития </w:t>
      </w:r>
      <w:r w:rsidRPr="00D43880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 xml:space="preserve">округа </w:t>
      </w:r>
      <w:r w:rsidRPr="00D43880">
        <w:rPr>
          <w:sz w:val="28"/>
          <w:szCs w:val="28"/>
        </w:rPr>
        <w:t>Нижегородской области</w:t>
      </w:r>
      <w:r w:rsidRPr="00D43880">
        <w:t xml:space="preserve"> </w:t>
      </w:r>
      <w:r w:rsidRPr="00D43880">
        <w:rPr>
          <w:sz w:val="28"/>
          <w:szCs w:val="28"/>
        </w:rPr>
        <w:t>на долгосрочный период с учетом бюджетного прогноза Нижегородской области на долгосрочный период</w:t>
      </w:r>
      <w:r>
        <w:rPr>
          <w:sz w:val="28"/>
          <w:szCs w:val="28"/>
        </w:rPr>
        <w:t>.</w:t>
      </w:r>
    </w:p>
    <w:p w:rsidR="004B099A" w:rsidRDefault="00D43880" w:rsidP="00D4388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B099A" w:rsidRPr="00D43880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90EA8" w:rsidRPr="00D43880">
        <w:rPr>
          <w:rFonts w:ascii="Times New Roman" w:hAnsi="Times New Roman" w:cs="Times New Roman"/>
          <w:sz w:val="28"/>
          <w:szCs w:val="28"/>
        </w:rPr>
        <w:t>постановление</w:t>
      </w:r>
      <w:r w:rsidR="004B099A" w:rsidRPr="00D43880">
        <w:rPr>
          <w:rFonts w:ascii="Times New Roman" w:hAnsi="Times New Roman" w:cs="Times New Roman"/>
          <w:sz w:val="28"/>
          <w:szCs w:val="28"/>
        </w:rPr>
        <w:t xml:space="preserve"> вступает в силу со дня принятия.</w:t>
      </w:r>
    </w:p>
    <w:p w:rsidR="00D43880" w:rsidRPr="004A6304" w:rsidRDefault="00D43880" w:rsidP="00D43880">
      <w:pPr>
        <w:widowControl w:val="0"/>
        <w:autoSpaceDE w:val="0"/>
        <w:autoSpaceDN w:val="0"/>
        <w:adjustRightInd w:val="0"/>
        <w:ind w:right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Pr="00D43880">
        <w:rPr>
          <w:sz w:val="28"/>
          <w:szCs w:val="28"/>
        </w:rPr>
        <w:t xml:space="preserve"> </w:t>
      </w:r>
      <w:proofErr w:type="gramStart"/>
      <w:r w:rsidRPr="00D615E7">
        <w:rPr>
          <w:sz w:val="28"/>
          <w:szCs w:val="28"/>
        </w:rPr>
        <w:t>Разместить</w:t>
      </w:r>
      <w:proofErr w:type="gramEnd"/>
      <w:r w:rsidRPr="00D615E7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</w:t>
      </w:r>
      <w:r w:rsidRPr="00480769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(</w:t>
      </w:r>
      <w:r w:rsidRPr="00501089">
        <w:rPr>
          <w:sz w:val="28"/>
          <w:szCs w:val="28"/>
        </w:rPr>
        <w:t>voznesenskoe.52gov.ru)</w:t>
      </w:r>
      <w:r w:rsidRPr="00480769">
        <w:rPr>
          <w:sz w:val="28"/>
          <w:szCs w:val="28"/>
        </w:rPr>
        <w:t>.</w:t>
      </w:r>
    </w:p>
    <w:p w:rsidR="00D43880" w:rsidRPr="00D43880" w:rsidRDefault="00D43880" w:rsidP="00D4388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099A" w:rsidRPr="00D43880" w:rsidRDefault="004B099A" w:rsidP="00D4388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43880">
        <w:rPr>
          <w:sz w:val="28"/>
          <w:szCs w:val="28"/>
        </w:rPr>
        <w:lastRenderedPageBreak/>
        <w:t xml:space="preserve">   </w:t>
      </w:r>
      <w:r w:rsidR="00D43880">
        <w:rPr>
          <w:sz w:val="28"/>
          <w:szCs w:val="28"/>
        </w:rPr>
        <w:t xml:space="preserve">  </w:t>
      </w:r>
      <w:r w:rsidRPr="00D43880">
        <w:rPr>
          <w:sz w:val="28"/>
          <w:szCs w:val="28"/>
        </w:rPr>
        <w:t xml:space="preserve">    </w:t>
      </w:r>
      <w:r w:rsidR="00D43880">
        <w:rPr>
          <w:sz w:val="28"/>
          <w:szCs w:val="28"/>
        </w:rPr>
        <w:t>6</w:t>
      </w:r>
      <w:r w:rsidRPr="00D43880">
        <w:rPr>
          <w:sz w:val="28"/>
          <w:szCs w:val="28"/>
        </w:rPr>
        <w:t xml:space="preserve">. </w:t>
      </w:r>
      <w:proofErr w:type="gramStart"/>
      <w:r w:rsidRPr="00D43880">
        <w:rPr>
          <w:sz w:val="28"/>
          <w:szCs w:val="28"/>
        </w:rPr>
        <w:t>Контроль за</w:t>
      </w:r>
      <w:proofErr w:type="gramEnd"/>
      <w:r w:rsidRPr="00D43880">
        <w:rPr>
          <w:sz w:val="28"/>
          <w:szCs w:val="28"/>
        </w:rPr>
        <w:t xml:space="preserve"> исполнением настоящего </w:t>
      </w:r>
      <w:r w:rsidR="00190EA8" w:rsidRPr="00D43880">
        <w:rPr>
          <w:sz w:val="28"/>
          <w:szCs w:val="28"/>
        </w:rPr>
        <w:t>постановления</w:t>
      </w:r>
      <w:r w:rsidRPr="00D43880">
        <w:rPr>
          <w:sz w:val="28"/>
          <w:szCs w:val="28"/>
        </w:rPr>
        <w:t xml:space="preserve"> возложить на начальника финансового управления администрации Вознесенского муниципального округа Нижегородской области </w:t>
      </w:r>
      <w:proofErr w:type="spellStart"/>
      <w:r w:rsidRPr="00D43880">
        <w:rPr>
          <w:sz w:val="28"/>
          <w:szCs w:val="28"/>
        </w:rPr>
        <w:t>М.Е.Епишкову</w:t>
      </w:r>
      <w:proofErr w:type="spellEnd"/>
      <w:r w:rsidRPr="00D43880">
        <w:rPr>
          <w:sz w:val="28"/>
          <w:szCs w:val="28"/>
        </w:rPr>
        <w:t>.</w:t>
      </w:r>
    </w:p>
    <w:p w:rsidR="004B099A" w:rsidRPr="00D43880" w:rsidRDefault="004B099A" w:rsidP="00D43880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886EDD" w:rsidRPr="00D43880" w:rsidRDefault="00343327" w:rsidP="00D43880">
      <w:pPr>
        <w:spacing w:line="276" w:lineRule="auto"/>
        <w:jc w:val="both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Врип</w:t>
      </w:r>
      <w:proofErr w:type="spellEnd"/>
      <w:r>
        <w:rPr>
          <w:spacing w:val="1"/>
          <w:sz w:val="28"/>
          <w:szCs w:val="28"/>
        </w:rPr>
        <w:t xml:space="preserve"> г</w:t>
      </w:r>
      <w:r w:rsidR="00D9425C" w:rsidRPr="00D43880">
        <w:rPr>
          <w:spacing w:val="1"/>
          <w:sz w:val="28"/>
          <w:szCs w:val="28"/>
        </w:rPr>
        <w:t>лав</w:t>
      </w:r>
      <w:r>
        <w:rPr>
          <w:spacing w:val="1"/>
          <w:sz w:val="28"/>
          <w:szCs w:val="28"/>
        </w:rPr>
        <w:t>ы</w:t>
      </w:r>
      <w:r w:rsidR="00D9425C" w:rsidRPr="00D43880">
        <w:rPr>
          <w:spacing w:val="1"/>
          <w:sz w:val="28"/>
          <w:szCs w:val="28"/>
        </w:rPr>
        <w:t xml:space="preserve"> местного</w:t>
      </w:r>
      <w:r w:rsidR="00DA23A4" w:rsidRPr="00D43880">
        <w:rPr>
          <w:spacing w:val="1"/>
          <w:sz w:val="28"/>
          <w:szCs w:val="28"/>
        </w:rPr>
        <w:t xml:space="preserve"> </w:t>
      </w:r>
    </w:p>
    <w:p w:rsidR="00D9425C" w:rsidRPr="00D43880" w:rsidRDefault="00DA23A4" w:rsidP="00D43880">
      <w:pPr>
        <w:spacing w:line="276" w:lineRule="auto"/>
        <w:jc w:val="both"/>
        <w:rPr>
          <w:spacing w:val="1"/>
          <w:sz w:val="28"/>
          <w:szCs w:val="28"/>
        </w:rPr>
      </w:pPr>
      <w:r w:rsidRPr="00D43880">
        <w:rPr>
          <w:spacing w:val="1"/>
          <w:sz w:val="28"/>
          <w:szCs w:val="28"/>
        </w:rPr>
        <w:t>самоуправления</w:t>
      </w:r>
      <w:r w:rsidR="00F10E9F" w:rsidRPr="00D43880">
        <w:rPr>
          <w:spacing w:val="1"/>
          <w:sz w:val="28"/>
          <w:szCs w:val="28"/>
        </w:rPr>
        <w:t xml:space="preserve"> округа</w:t>
      </w:r>
      <w:r w:rsidR="00D9425C" w:rsidRPr="00D43880">
        <w:rPr>
          <w:spacing w:val="1"/>
          <w:sz w:val="28"/>
          <w:szCs w:val="28"/>
        </w:rPr>
        <w:t xml:space="preserve">                    </w:t>
      </w:r>
      <w:r w:rsidR="00886EDD" w:rsidRPr="00D43880">
        <w:rPr>
          <w:spacing w:val="1"/>
          <w:sz w:val="28"/>
          <w:szCs w:val="28"/>
        </w:rPr>
        <w:t xml:space="preserve">               </w:t>
      </w:r>
      <w:r w:rsidR="004B099A" w:rsidRPr="00D43880">
        <w:rPr>
          <w:spacing w:val="1"/>
          <w:sz w:val="28"/>
          <w:szCs w:val="28"/>
        </w:rPr>
        <w:t xml:space="preserve"> </w:t>
      </w:r>
      <w:r w:rsidR="00886EDD" w:rsidRPr="00D43880">
        <w:rPr>
          <w:spacing w:val="1"/>
          <w:sz w:val="28"/>
          <w:szCs w:val="28"/>
        </w:rPr>
        <w:t xml:space="preserve"> </w:t>
      </w:r>
      <w:r w:rsidR="00D9425C" w:rsidRPr="00D43880">
        <w:rPr>
          <w:spacing w:val="1"/>
          <w:sz w:val="28"/>
          <w:szCs w:val="28"/>
        </w:rPr>
        <w:t xml:space="preserve"> </w:t>
      </w:r>
      <w:r w:rsidR="00F10E9F" w:rsidRPr="00D43880">
        <w:rPr>
          <w:spacing w:val="1"/>
          <w:sz w:val="28"/>
          <w:szCs w:val="28"/>
        </w:rPr>
        <w:t xml:space="preserve"> </w:t>
      </w:r>
      <w:r w:rsidR="00D9425C" w:rsidRPr="00D43880">
        <w:rPr>
          <w:spacing w:val="1"/>
          <w:sz w:val="28"/>
          <w:szCs w:val="28"/>
        </w:rPr>
        <w:t xml:space="preserve">            </w:t>
      </w:r>
      <w:r w:rsidR="00343327">
        <w:rPr>
          <w:spacing w:val="1"/>
          <w:sz w:val="28"/>
          <w:szCs w:val="28"/>
        </w:rPr>
        <w:t>А.И. Антонов</w:t>
      </w:r>
    </w:p>
    <w:p w:rsidR="00CF7583" w:rsidRPr="00D43880" w:rsidRDefault="00CF7583" w:rsidP="00D43880">
      <w:pPr>
        <w:spacing w:line="276" w:lineRule="auto"/>
        <w:ind w:left="1069"/>
        <w:jc w:val="both"/>
        <w:rPr>
          <w:spacing w:val="1"/>
          <w:sz w:val="28"/>
          <w:szCs w:val="28"/>
        </w:rPr>
      </w:pPr>
    </w:p>
    <w:p w:rsidR="00CF7583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D43880" w:rsidRDefault="00D43880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F1655C" w:rsidRDefault="00F1655C" w:rsidP="00D9425C">
      <w:pPr>
        <w:ind w:left="1069"/>
        <w:jc w:val="both"/>
        <w:rPr>
          <w:spacing w:val="1"/>
          <w:sz w:val="28"/>
          <w:szCs w:val="28"/>
        </w:rPr>
      </w:pPr>
    </w:p>
    <w:p w:rsidR="004B099A" w:rsidRPr="00D43880" w:rsidRDefault="004B099A" w:rsidP="004B0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880">
        <w:rPr>
          <w:rFonts w:ascii="Times New Roman" w:hAnsi="Times New Roman" w:cs="Times New Roman"/>
          <w:sz w:val="28"/>
          <w:szCs w:val="28"/>
        </w:rPr>
        <w:t>Утвержден</w:t>
      </w:r>
    </w:p>
    <w:p w:rsidR="004B099A" w:rsidRPr="00D43880" w:rsidRDefault="00190EA8" w:rsidP="004B0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880">
        <w:rPr>
          <w:rFonts w:ascii="Times New Roman" w:hAnsi="Times New Roman" w:cs="Times New Roman"/>
          <w:sz w:val="28"/>
          <w:szCs w:val="28"/>
        </w:rPr>
        <w:t>постановлением</w:t>
      </w:r>
      <w:r w:rsidR="00960EAD" w:rsidRPr="00D43880">
        <w:rPr>
          <w:rFonts w:ascii="Times New Roman" w:hAnsi="Times New Roman" w:cs="Times New Roman"/>
          <w:sz w:val="28"/>
          <w:szCs w:val="28"/>
        </w:rPr>
        <w:t xml:space="preserve"> </w:t>
      </w:r>
      <w:r w:rsidR="004B099A" w:rsidRPr="00D4388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B099A" w:rsidRPr="00D43880" w:rsidRDefault="004B099A" w:rsidP="004B0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880">
        <w:rPr>
          <w:rFonts w:ascii="Times New Roman" w:hAnsi="Times New Roman" w:cs="Times New Roman"/>
          <w:sz w:val="28"/>
          <w:szCs w:val="28"/>
        </w:rPr>
        <w:t>Вознесенского муниципального округа</w:t>
      </w:r>
    </w:p>
    <w:p w:rsidR="004B099A" w:rsidRPr="00D43880" w:rsidRDefault="004B099A" w:rsidP="004B0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880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:rsidR="004B099A" w:rsidRPr="00D43880" w:rsidRDefault="004B099A" w:rsidP="004B0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880">
        <w:rPr>
          <w:rFonts w:ascii="Times New Roman" w:hAnsi="Times New Roman" w:cs="Times New Roman"/>
          <w:sz w:val="28"/>
          <w:szCs w:val="28"/>
        </w:rPr>
        <w:t xml:space="preserve">от </w:t>
      </w:r>
      <w:r w:rsidR="002503D4">
        <w:rPr>
          <w:rFonts w:ascii="Times New Roman" w:hAnsi="Times New Roman" w:cs="Times New Roman"/>
          <w:sz w:val="28"/>
          <w:szCs w:val="28"/>
        </w:rPr>
        <w:t>20.02.</w:t>
      </w:r>
      <w:r w:rsidR="00400B4E" w:rsidRPr="00D43880">
        <w:rPr>
          <w:rFonts w:ascii="Times New Roman" w:hAnsi="Times New Roman" w:cs="Times New Roman"/>
          <w:sz w:val="28"/>
          <w:szCs w:val="28"/>
        </w:rPr>
        <w:t>2023</w:t>
      </w:r>
      <w:r w:rsidRPr="00D4388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0B4E" w:rsidRPr="00D43880">
        <w:rPr>
          <w:rFonts w:ascii="Times New Roman" w:hAnsi="Times New Roman" w:cs="Times New Roman"/>
          <w:sz w:val="28"/>
          <w:szCs w:val="28"/>
        </w:rPr>
        <w:t xml:space="preserve"> </w:t>
      </w:r>
      <w:r w:rsidR="002503D4">
        <w:rPr>
          <w:rFonts w:ascii="Times New Roman" w:hAnsi="Times New Roman" w:cs="Times New Roman"/>
          <w:sz w:val="28"/>
          <w:szCs w:val="28"/>
        </w:rPr>
        <w:t>236</w:t>
      </w:r>
      <w:bookmarkStart w:id="0" w:name="_GoBack"/>
      <w:bookmarkEnd w:id="0"/>
    </w:p>
    <w:p w:rsidR="00D43880" w:rsidRDefault="00D43880" w:rsidP="004B0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3880" w:rsidRDefault="00D43880" w:rsidP="00D43880"/>
    <w:p w:rsidR="00D43880" w:rsidRDefault="00D43880" w:rsidP="00D43880"/>
    <w:p w:rsidR="00D43880" w:rsidRPr="00D43880" w:rsidRDefault="00D43880" w:rsidP="00D43880">
      <w:pPr>
        <w:spacing w:after="1" w:line="280" w:lineRule="atLeast"/>
        <w:jc w:val="center"/>
        <w:rPr>
          <w:sz w:val="28"/>
          <w:szCs w:val="28"/>
        </w:rPr>
      </w:pPr>
      <w:r w:rsidRPr="00D43880">
        <w:rPr>
          <w:sz w:val="28"/>
          <w:szCs w:val="28"/>
        </w:rPr>
        <w:tab/>
      </w:r>
      <w:r w:rsidRPr="00D43880">
        <w:rPr>
          <w:b/>
          <w:sz w:val="28"/>
          <w:szCs w:val="28"/>
        </w:rPr>
        <w:t>ПОРЯДОК</w:t>
      </w:r>
    </w:p>
    <w:p w:rsidR="00D43880" w:rsidRPr="00D43880" w:rsidRDefault="00D43880" w:rsidP="00D43880">
      <w:pPr>
        <w:spacing w:after="1" w:line="280" w:lineRule="atLeast"/>
        <w:jc w:val="center"/>
        <w:rPr>
          <w:sz w:val="28"/>
          <w:szCs w:val="28"/>
        </w:rPr>
      </w:pPr>
      <w:r w:rsidRPr="00D43880">
        <w:rPr>
          <w:b/>
          <w:sz w:val="28"/>
          <w:szCs w:val="28"/>
        </w:rPr>
        <w:t>РАЗРАБОТКИ БЮДЖЕТНОГО ПРОГНОЗА</w:t>
      </w:r>
    </w:p>
    <w:p w:rsidR="00D43880" w:rsidRPr="00D43880" w:rsidRDefault="00D43880" w:rsidP="00D43880">
      <w:pPr>
        <w:spacing w:after="1" w:line="280" w:lineRule="atLeast"/>
        <w:jc w:val="center"/>
        <w:rPr>
          <w:sz w:val="28"/>
          <w:szCs w:val="28"/>
        </w:rPr>
      </w:pPr>
      <w:r w:rsidRPr="00D43880">
        <w:rPr>
          <w:b/>
          <w:sz w:val="28"/>
          <w:szCs w:val="28"/>
        </w:rPr>
        <w:t>ВОЗНЕСЕНСКОГО МУНИЦИПАЛЬНОГО ОКРУГА НИЖЕГОРОДСКОЙ ОБЛАСТИ НА ДОЛГОСРОЧНЫЙ ПЕРИОД</w:t>
      </w:r>
    </w:p>
    <w:p w:rsidR="00D43880" w:rsidRPr="00D43880" w:rsidRDefault="00D43880" w:rsidP="00D43880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D43880" w:rsidRPr="00D43880" w:rsidRDefault="00D43880" w:rsidP="00D43880">
      <w:pPr>
        <w:spacing w:after="1" w:line="280" w:lineRule="atLeast"/>
        <w:jc w:val="center"/>
        <w:rPr>
          <w:sz w:val="28"/>
          <w:szCs w:val="28"/>
        </w:rPr>
      </w:pPr>
      <w:r w:rsidRPr="00D43880">
        <w:rPr>
          <w:sz w:val="28"/>
          <w:szCs w:val="28"/>
        </w:rPr>
        <w:t>(далее - Порядок)</w:t>
      </w:r>
    </w:p>
    <w:p w:rsidR="00D43880" w:rsidRPr="00D43880" w:rsidRDefault="00D43880" w:rsidP="00D43880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D43880" w:rsidRPr="00D43880" w:rsidRDefault="00D43880" w:rsidP="00D43880">
      <w:pPr>
        <w:spacing w:after="1" w:line="280" w:lineRule="atLeast"/>
        <w:jc w:val="center"/>
        <w:outlineLvl w:val="1"/>
        <w:rPr>
          <w:sz w:val="28"/>
          <w:szCs w:val="28"/>
        </w:rPr>
      </w:pPr>
      <w:r w:rsidRPr="00D43880">
        <w:rPr>
          <w:sz w:val="28"/>
          <w:szCs w:val="28"/>
        </w:rPr>
        <w:t>I. Общие положения</w:t>
      </w:r>
    </w:p>
    <w:p w:rsidR="00D43880" w:rsidRPr="00D43880" w:rsidRDefault="00D43880" w:rsidP="00D43880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1.1. Настоящий Порядок определяет правила разработки, утверждения и период действия бюджетного прогноза Вознесенского муниципального округа Нижегородской области на долгосрочный период (далее - Бюджетный прогноз), а также требования к его составу, содержанию и внесению в него изменений.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1.2. Бюджетный прогноз разрабатывается в целях определения финансовых ресурсов, которые необходимы и могут быть направлены на обеспечение долгосрочной сбалансированности и устойчивости бюджета Вознесенского муниципального округа Нижегородской области (далее – бюджет муниципального округа).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 xml:space="preserve">1.3. </w:t>
      </w:r>
      <w:proofErr w:type="gramStart"/>
      <w:r w:rsidRPr="00D43880">
        <w:rPr>
          <w:sz w:val="28"/>
          <w:szCs w:val="28"/>
        </w:rPr>
        <w:t xml:space="preserve">Бюджетный прогноз разрабатывается в соответствии с Бюджетным </w:t>
      </w:r>
      <w:hyperlink r:id="rId9" w:history="1">
        <w:r w:rsidRPr="00D43880">
          <w:rPr>
            <w:sz w:val="28"/>
            <w:szCs w:val="28"/>
          </w:rPr>
          <w:t>кодексом</w:t>
        </w:r>
      </w:hyperlink>
      <w:r w:rsidRPr="00D43880">
        <w:rPr>
          <w:sz w:val="28"/>
          <w:szCs w:val="28"/>
        </w:rPr>
        <w:t xml:space="preserve"> Российской Федерации, решением Совета депутатов Вознесенского муниципального округа Нижегородской области от 18 октября 2022 года № 46 «Об утверждении Положения о бюджетном процессе в Вознесенского муниципального округа Нижегородской области» на основе прогноза социально-экономического развития Вознесенского муниципального округа Нижегородской области на </w:t>
      </w:r>
      <w:r w:rsidRPr="00D43880">
        <w:rPr>
          <w:sz w:val="28"/>
          <w:szCs w:val="28"/>
        </w:rPr>
        <w:lastRenderedPageBreak/>
        <w:t>долгосрочный период с учетом бюджетного прогноза Нижегородской области на долгосрочный период.</w:t>
      </w:r>
      <w:proofErr w:type="gramEnd"/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1.4. Бюджетный прогноз разрабатывается и утверждается каждые три года на шесть лет и должен соответствовать периоду, на который формируется прогноз социально-экономического развития Вознесенского муниципального округа Нижегородской области на долгосрочный период.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 xml:space="preserve">Бюджетный прогноз может быть изменен с учетом </w:t>
      </w:r>
      <w:proofErr w:type="gramStart"/>
      <w:r w:rsidRPr="00D43880">
        <w:rPr>
          <w:sz w:val="28"/>
          <w:szCs w:val="28"/>
        </w:rPr>
        <w:t>изменений прогноза социально-экономического развития Вознесенского муниципального округа Нижегородской области</w:t>
      </w:r>
      <w:proofErr w:type="gramEnd"/>
      <w:r w:rsidRPr="00D43880">
        <w:rPr>
          <w:sz w:val="28"/>
          <w:szCs w:val="28"/>
        </w:rPr>
        <w:t xml:space="preserve"> на долгосрочный период и принятого решения Советом депутатов Вознесенского муниципального округа Нижегородской области о бюджете муниципального округа на очередной финансовый год и плановый период без продления периода его действия.</w:t>
      </w:r>
    </w:p>
    <w:p w:rsidR="00D43880" w:rsidRPr="00D43880" w:rsidRDefault="00D43880" w:rsidP="00D43880">
      <w:pPr>
        <w:spacing w:after="1" w:line="280" w:lineRule="atLeast"/>
        <w:jc w:val="center"/>
        <w:outlineLvl w:val="1"/>
        <w:rPr>
          <w:sz w:val="28"/>
          <w:szCs w:val="28"/>
        </w:rPr>
      </w:pPr>
      <w:r w:rsidRPr="00D43880">
        <w:rPr>
          <w:sz w:val="28"/>
          <w:szCs w:val="28"/>
        </w:rPr>
        <w:t>II. Требования к составу и содержанию Бюджетного прогноза</w:t>
      </w:r>
    </w:p>
    <w:p w:rsidR="00D43880" w:rsidRPr="00D43880" w:rsidRDefault="00D43880" w:rsidP="00D43880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2.1. Бюджетный прогноз содержит: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- описание условий формирования Бюджетного прогноза, а также основных итогов реализации бюджетной, налоговой и долговой политики Вознесенского муниципального округа Нижегородской области в текущем периоде;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- анализ основных рисков, возникающих в процессе реализации Бюджетного прогноза;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 xml:space="preserve">- описание основных </w:t>
      </w:r>
      <w:proofErr w:type="gramStart"/>
      <w:r w:rsidRPr="00D43880">
        <w:rPr>
          <w:sz w:val="28"/>
          <w:szCs w:val="28"/>
        </w:rPr>
        <w:t>тенденций развития экономики Вознесенского муниципального округа Нижегородской области</w:t>
      </w:r>
      <w:proofErr w:type="gramEnd"/>
      <w:r w:rsidRPr="00D43880">
        <w:rPr>
          <w:sz w:val="28"/>
          <w:szCs w:val="28"/>
        </w:rPr>
        <w:t xml:space="preserve"> и основных подходов к формированию бюджетной, налоговой и долговой политики на долгосрочный период;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- прогноз основных характеристик и основных параметров бюджета муниципального округа (далее - основные параметры);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- предельные расходы на финансовое обеспечение муниципальных программ Вознесенского муниципального округа Нижегородской области на период их действия.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lastRenderedPageBreak/>
        <w:t xml:space="preserve">2.2. Основные параметры содержат показатели доходов, расходов, дефицита или профицита бюджета муниципального округа, объема муниципального долга Вознесенского муниципального округа Нижегородской области и расходов на обслуживание муниципального  долга и составляются по форме согласно </w:t>
      </w:r>
      <w:hyperlink w:anchor="P71" w:history="1">
        <w:r w:rsidRPr="00D43880">
          <w:rPr>
            <w:color w:val="0000FF"/>
            <w:sz w:val="28"/>
            <w:szCs w:val="28"/>
          </w:rPr>
          <w:t>приложению 1</w:t>
        </w:r>
      </w:hyperlink>
      <w:r w:rsidRPr="00D43880">
        <w:rPr>
          <w:sz w:val="28"/>
          <w:szCs w:val="28"/>
        </w:rPr>
        <w:t xml:space="preserve"> к настоящему Порядку.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 xml:space="preserve">2.3. Информация о предельных расходах на финансовое обеспечение муниципальных программ Вознесенского муниципального округа Нижегородской области отражается по форме согласно </w:t>
      </w:r>
      <w:hyperlink w:anchor="P261" w:history="1">
        <w:r w:rsidRPr="00D43880">
          <w:rPr>
            <w:color w:val="0000FF"/>
            <w:sz w:val="28"/>
            <w:szCs w:val="28"/>
          </w:rPr>
          <w:t>приложению 2</w:t>
        </w:r>
      </w:hyperlink>
      <w:r w:rsidRPr="00D43880">
        <w:rPr>
          <w:sz w:val="28"/>
          <w:szCs w:val="28"/>
        </w:rPr>
        <w:t xml:space="preserve"> к настоящему Порядку.</w:t>
      </w:r>
    </w:p>
    <w:p w:rsidR="00D43880" w:rsidRPr="00D43880" w:rsidRDefault="00D43880" w:rsidP="00D43880">
      <w:pPr>
        <w:spacing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2.4. Бюджетный прогноз может включать иные параметры, необходимые для определения основных подходов к формированию бюджетной политики Вознесенского муниципального округа Нижегородской области на долгосрочный период.</w:t>
      </w:r>
    </w:p>
    <w:p w:rsidR="00D43880" w:rsidRPr="00D43880" w:rsidRDefault="00D43880" w:rsidP="00D43880">
      <w:pPr>
        <w:spacing w:after="1" w:line="280" w:lineRule="atLeast"/>
        <w:jc w:val="center"/>
        <w:outlineLvl w:val="1"/>
        <w:rPr>
          <w:sz w:val="28"/>
          <w:szCs w:val="28"/>
        </w:rPr>
      </w:pPr>
      <w:r w:rsidRPr="00D43880">
        <w:rPr>
          <w:sz w:val="28"/>
          <w:szCs w:val="28"/>
        </w:rPr>
        <w:t>III. Разработка и утверждение Бюджетного прогноза</w:t>
      </w:r>
    </w:p>
    <w:p w:rsidR="00D43880" w:rsidRPr="00D43880" w:rsidRDefault="00D43880" w:rsidP="00D43880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D43880" w:rsidRPr="00D43880" w:rsidRDefault="00D43880" w:rsidP="00D43880">
      <w:pPr>
        <w:spacing w:after="1"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>3.1. Разработка Бюджетного прогноза осуществляется финансовым управлением администрации Вознесенского муниципального округа Нижегородской области.</w:t>
      </w:r>
    </w:p>
    <w:p w:rsidR="00D43880" w:rsidRPr="00D43880" w:rsidRDefault="00D43880" w:rsidP="00D43880">
      <w:pPr>
        <w:spacing w:after="1"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 xml:space="preserve">3.2. </w:t>
      </w:r>
      <w:proofErr w:type="gramStart"/>
      <w:r w:rsidRPr="00D43880">
        <w:rPr>
          <w:sz w:val="28"/>
          <w:szCs w:val="28"/>
        </w:rPr>
        <w:t>В целях формирования проекта Бюджетного прогноза (проекта изменений Бюджетного прогноза) на очередной период прогнозирования отдел экономики администрации Вознесенского муниципального округа Нижегородской области представляет в финансовое управление администрации Вознесенского муниципального округа Нижегородской области параметры прогноза социально-экономического развития Вознесенского муниципального округа Нижегородской области на долгосрочный период (изменения прогноза социально-экономического развития Нижегородской области на долгосрочный период) и пояснительную записку к ним в сроки</w:t>
      </w:r>
      <w:proofErr w:type="gramEnd"/>
      <w:r w:rsidRPr="00D43880">
        <w:rPr>
          <w:sz w:val="28"/>
          <w:szCs w:val="28"/>
        </w:rPr>
        <w:t>, установленные администрацией Вознесенского муниципального округа Нижегородской области.</w:t>
      </w:r>
    </w:p>
    <w:p w:rsidR="00D43880" w:rsidRPr="00D43880" w:rsidRDefault="00D43880" w:rsidP="00D43880">
      <w:pPr>
        <w:spacing w:after="1"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lastRenderedPageBreak/>
        <w:t>3.3. Финансовое управление администрации Вознесенского муниципального округа Нижегородской области запрашивает необходимую для разработки и формирования проекта Бюджетного прогноза (проекта изменений Бюджетного прогноза) информацию у субъектов бюджетного планирования бюджета муниципального округа.</w:t>
      </w:r>
    </w:p>
    <w:p w:rsidR="00D43880" w:rsidRPr="00D43880" w:rsidRDefault="00D43880" w:rsidP="00D43880">
      <w:pPr>
        <w:spacing w:after="1" w:line="360" w:lineRule="auto"/>
        <w:ind w:firstLine="709"/>
        <w:jc w:val="both"/>
        <w:rPr>
          <w:sz w:val="28"/>
          <w:szCs w:val="28"/>
        </w:rPr>
      </w:pPr>
      <w:r w:rsidRPr="00D43880">
        <w:rPr>
          <w:sz w:val="28"/>
          <w:szCs w:val="28"/>
        </w:rPr>
        <w:t xml:space="preserve">3.4. Проект Бюджетного прогноза (проект изменений Бюджетного прогноза) на очередной период прогнозирования представляется в администрацию Вознесенского муниципального района Нижегородской области в составе документов и материалов, представляемых одновременно с проектом </w:t>
      </w:r>
      <w:proofErr w:type="gramStart"/>
      <w:r w:rsidRPr="00D43880">
        <w:rPr>
          <w:sz w:val="28"/>
          <w:szCs w:val="28"/>
        </w:rPr>
        <w:t>решения Совета депутатов Вознесенского муниципального округа Нижегородской области</w:t>
      </w:r>
      <w:proofErr w:type="gramEnd"/>
      <w:r w:rsidRPr="00D43880">
        <w:rPr>
          <w:sz w:val="28"/>
          <w:szCs w:val="28"/>
        </w:rPr>
        <w:t xml:space="preserve"> о бюджете муниципального округа на очередной финансовый год и плановый период.</w:t>
      </w:r>
    </w:p>
    <w:p w:rsidR="00D43880" w:rsidRPr="00D43880" w:rsidRDefault="00D43880" w:rsidP="00D43880">
      <w:pPr>
        <w:spacing w:after="1" w:line="360" w:lineRule="auto"/>
        <w:ind w:firstLine="709"/>
        <w:jc w:val="both"/>
        <w:rPr>
          <w:sz w:val="28"/>
          <w:szCs w:val="28"/>
        </w:rPr>
      </w:pPr>
      <w:proofErr w:type="gramStart"/>
      <w:r w:rsidRPr="00D43880">
        <w:rPr>
          <w:sz w:val="28"/>
          <w:szCs w:val="28"/>
        </w:rPr>
        <w:t xml:space="preserve">3.5.После рассмотрения администрацией Вознесенского муниципального </w:t>
      </w:r>
      <w:r>
        <w:rPr>
          <w:sz w:val="28"/>
          <w:szCs w:val="28"/>
        </w:rPr>
        <w:t>округа</w:t>
      </w:r>
      <w:r w:rsidRPr="00D43880">
        <w:rPr>
          <w:sz w:val="28"/>
          <w:szCs w:val="28"/>
        </w:rPr>
        <w:t xml:space="preserve"> Нижегородской области проект Бюджетного прогноза (проект изменений Бюджетного прогноза) (за исключением показателей финансового обеспечения муниципальных программ) направляется в Совет депутатов Вознесенского муниципального округа Нижегородской области одновременно с проектом решения Совета депутатов Вознесенского муниципального округа Нижегородской области о бюджете Вознесенского муниципального округа на очередной финансовый год и плановый период.</w:t>
      </w:r>
      <w:proofErr w:type="gramEnd"/>
    </w:p>
    <w:p w:rsidR="00D43880" w:rsidRDefault="00D43880" w:rsidP="002911CE">
      <w:pPr>
        <w:spacing w:after="1" w:line="360" w:lineRule="auto"/>
        <w:ind w:firstLine="709"/>
        <w:jc w:val="both"/>
        <w:sectPr w:rsidR="00D43880" w:rsidSect="00D43880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D43880">
        <w:rPr>
          <w:sz w:val="28"/>
          <w:szCs w:val="28"/>
        </w:rPr>
        <w:t xml:space="preserve">3.6. </w:t>
      </w:r>
      <w:proofErr w:type="gramStart"/>
      <w:r w:rsidRPr="00D43880">
        <w:rPr>
          <w:sz w:val="28"/>
          <w:szCs w:val="28"/>
        </w:rPr>
        <w:t xml:space="preserve">После принятия решения Советом депутатов Вознесенского муниципального округа Нижегородской области о бюджете Вознесенского муниципального округа на очередной финансовый год и плановый период  в срок, не превышающий 45 календарных дней со дня его официального опубликования, финансовое управление администрации Вознесенского муниципального округа Нижегородской области в установленном действующим законодательством порядке направляет в администрацию Вознесенского муниципального </w:t>
      </w:r>
      <w:r w:rsidR="00D045A5">
        <w:rPr>
          <w:sz w:val="28"/>
          <w:szCs w:val="28"/>
        </w:rPr>
        <w:t>округа</w:t>
      </w:r>
      <w:r w:rsidRPr="00D43880">
        <w:rPr>
          <w:sz w:val="28"/>
          <w:szCs w:val="28"/>
        </w:rPr>
        <w:t xml:space="preserve"> Нижегородской области проект распоряжения администрации Вознесенского муниципального</w:t>
      </w:r>
      <w:proofErr w:type="gramEnd"/>
      <w:r w:rsidRPr="00D43880">
        <w:rPr>
          <w:sz w:val="28"/>
          <w:szCs w:val="28"/>
        </w:rPr>
        <w:t xml:space="preserve"> </w:t>
      </w:r>
      <w:r w:rsidR="00D045A5">
        <w:rPr>
          <w:sz w:val="28"/>
          <w:szCs w:val="28"/>
        </w:rPr>
        <w:t xml:space="preserve">округа </w:t>
      </w:r>
      <w:r w:rsidRPr="00D43880">
        <w:rPr>
          <w:sz w:val="28"/>
          <w:szCs w:val="28"/>
        </w:rPr>
        <w:lastRenderedPageBreak/>
        <w:t>Нижегородской области об утверждении Бюджетного прогноза (изменений Бюджетного</w:t>
      </w:r>
      <w:r w:rsidR="002911CE">
        <w:rPr>
          <w:sz w:val="28"/>
          <w:szCs w:val="28"/>
        </w:rPr>
        <w:t xml:space="preserve"> </w:t>
      </w:r>
      <w:r w:rsidRPr="00D43880">
        <w:rPr>
          <w:sz w:val="28"/>
          <w:szCs w:val="28"/>
        </w:rPr>
        <w:t>прогноза).</w:t>
      </w:r>
    </w:p>
    <w:p w:rsidR="00D43880" w:rsidRPr="00892B14" w:rsidRDefault="00134E65" w:rsidP="00D43880">
      <w:pPr>
        <w:spacing w:after="1" w:line="280" w:lineRule="atLeast"/>
        <w:jc w:val="right"/>
        <w:outlineLvl w:val="1"/>
        <w:rPr>
          <w:b/>
        </w:rPr>
      </w:pPr>
      <w:r w:rsidRPr="00134E65">
        <w:lastRenderedPageBreak/>
        <w:t>Приложение</w:t>
      </w:r>
      <w:r w:rsidR="00D43880" w:rsidRPr="00134E65">
        <w:t xml:space="preserve">  1</w:t>
      </w:r>
    </w:p>
    <w:p w:rsidR="00D43880" w:rsidRDefault="00D43880" w:rsidP="00D43880">
      <w:pPr>
        <w:spacing w:after="1" w:line="280" w:lineRule="atLeast"/>
        <w:jc w:val="right"/>
      </w:pPr>
      <w:proofErr w:type="gramStart"/>
      <w:r>
        <w:t>к Порядку разработки бюджетного</w:t>
      </w:r>
      <w:proofErr w:type="gramEnd"/>
    </w:p>
    <w:p w:rsidR="00D43880" w:rsidRDefault="00D43880" w:rsidP="00134E65">
      <w:pPr>
        <w:spacing w:after="1" w:line="280" w:lineRule="atLeast"/>
        <w:jc w:val="right"/>
      </w:pPr>
      <w:r>
        <w:t>прогноза  Вознесенского</w:t>
      </w:r>
      <w:r w:rsidR="00134E65">
        <w:t xml:space="preserve"> </w:t>
      </w:r>
      <w:r>
        <w:t xml:space="preserve"> муниципального округа</w:t>
      </w:r>
    </w:p>
    <w:p w:rsidR="00D43880" w:rsidRDefault="00D43880" w:rsidP="00134E65">
      <w:pPr>
        <w:spacing w:after="1" w:line="280" w:lineRule="atLeast"/>
        <w:jc w:val="right"/>
      </w:pPr>
      <w:r>
        <w:t>Нижегородской области</w:t>
      </w:r>
      <w:r w:rsidR="00134E65">
        <w:t xml:space="preserve"> </w:t>
      </w:r>
      <w:r>
        <w:t>на долгосрочный период</w:t>
      </w:r>
    </w:p>
    <w:p w:rsidR="00D43880" w:rsidRDefault="00D43880" w:rsidP="00D43880">
      <w:pPr>
        <w:spacing w:after="1" w:line="280" w:lineRule="atLeast"/>
        <w:ind w:firstLine="540"/>
        <w:jc w:val="both"/>
      </w:pPr>
    </w:p>
    <w:p w:rsidR="00D43880" w:rsidRDefault="00D43880" w:rsidP="00D43880">
      <w:pPr>
        <w:spacing w:after="1" w:line="280" w:lineRule="atLeast"/>
        <w:jc w:val="center"/>
      </w:pPr>
      <w:bookmarkStart w:id="1" w:name="P71"/>
      <w:bookmarkEnd w:id="1"/>
      <w:r>
        <w:t>Прогноз</w:t>
      </w:r>
    </w:p>
    <w:p w:rsidR="00D43880" w:rsidRDefault="00D43880" w:rsidP="00D43880">
      <w:pPr>
        <w:spacing w:after="1" w:line="280" w:lineRule="atLeast"/>
        <w:jc w:val="center"/>
      </w:pPr>
      <w:r>
        <w:t>основных характеристик и основных параметров</w:t>
      </w:r>
    </w:p>
    <w:p w:rsidR="00D43880" w:rsidRDefault="00D43880" w:rsidP="00D43880">
      <w:pPr>
        <w:spacing w:after="1" w:line="280" w:lineRule="atLeast"/>
        <w:jc w:val="center"/>
      </w:pPr>
      <w:r>
        <w:t>бюджета Вознесенского муниципального округа Нижегородской области</w:t>
      </w:r>
    </w:p>
    <w:p w:rsidR="00D43880" w:rsidRDefault="00D43880" w:rsidP="00D43880">
      <w:pPr>
        <w:spacing w:after="1" w:line="280" w:lineRule="atLeast"/>
        <w:ind w:firstLine="540"/>
        <w:jc w:val="both"/>
      </w:pPr>
    </w:p>
    <w:p w:rsidR="00D43880" w:rsidRDefault="00134E65" w:rsidP="00134E65">
      <w:pPr>
        <w:spacing w:after="1" w:line="280" w:lineRule="atLeast"/>
        <w:jc w:val="center"/>
      </w:pPr>
      <w:r>
        <w:t xml:space="preserve">                                                                                                                                       </w:t>
      </w:r>
      <w:r w:rsidR="00D43880">
        <w:t>(тыс. рублей)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992"/>
        <w:gridCol w:w="993"/>
        <w:gridCol w:w="992"/>
        <w:gridCol w:w="992"/>
        <w:gridCol w:w="1276"/>
        <w:gridCol w:w="1276"/>
      </w:tblGrid>
      <w:tr w:rsidR="00D43880" w:rsidTr="00134E65">
        <w:tc>
          <w:tcPr>
            <w:tcW w:w="8142" w:type="dxa"/>
            <w:vMerge w:val="restart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6521" w:type="dxa"/>
            <w:gridSpan w:val="6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Год периода прогнозирования</w:t>
            </w:r>
          </w:p>
        </w:tc>
      </w:tr>
      <w:tr w:rsidR="00D43880" w:rsidTr="00134E65">
        <w:tc>
          <w:tcPr>
            <w:tcW w:w="8142" w:type="dxa"/>
            <w:vMerge/>
          </w:tcPr>
          <w:p w:rsidR="00D43880" w:rsidRDefault="00D43880" w:rsidP="00493862"/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</w:t>
            </w:r>
          </w:p>
        </w:tc>
        <w:tc>
          <w:tcPr>
            <w:tcW w:w="993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N+1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N+2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N+3</w:t>
            </w: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N+4</w:t>
            </w: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N+5</w:t>
            </w: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Доходы всего,</w:t>
            </w:r>
          </w:p>
          <w:p w:rsidR="00D43880" w:rsidRDefault="00D43880" w:rsidP="00493862">
            <w:pPr>
              <w:spacing w:after="1" w:line="280" w:lineRule="atLeast"/>
              <w:jc w:val="both"/>
            </w:pPr>
            <w:r>
              <w:t>в том числе: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3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налоговые и неналоговые доходы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3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безвозмездные поступления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3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Расходы всего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3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в том числе расходы на обслуживание муниципального долга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3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Дефицит/Профицит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3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Муниципальный долг на конец очередного года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3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</w:tbl>
    <w:p w:rsidR="00D43880" w:rsidRDefault="00D43880" w:rsidP="00D43880">
      <w:pPr>
        <w:spacing w:after="1" w:line="280" w:lineRule="atLeast"/>
        <w:ind w:firstLine="540"/>
        <w:jc w:val="both"/>
      </w:pPr>
    </w:p>
    <w:p w:rsidR="00134E65" w:rsidRDefault="00134E65" w:rsidP="00D43880">
      <w:pPr>
        <w:spacing w:after="1" w:line="280" w:lineRule="atLeast"/>
        <w:ind w:firstLine="540"/>
        <w:jc w:val="both"/>
      </w:pPr>
    </w:p>
    <w:p w:rsidR="00D43880" w:rsidRDefault="00D43880" w:rsidP="00D43880">
      <w:pPr>
        <w:spacing w:after="1" w:line="280" w:lineRule="atLeast"/>
        <w:ind w:firstLine="540"/>
        <w:jc w:val="both"/>
      </w:pPr>
    </w:p>
    <w:p w:rsidR="00D43880" w:rsidRDefault="00D43880" w:rsidP="00D43880">
      <w:pPr>
        <w:spacing w:after="1" w:line="280" w:lineRule="atLeast"/>
        <w:ind w:firstLine="540"/>
        <w:jc w:val="both"/>
      </w:pPr>
    </w:p>
    <w:p w:rsidR="00D43880" w:rsidRDefault="00D43880" w:rsidP="00D43880">
      <w:pPr>
        <w:spacing w:after="1" w:line="280" w:lineRule="atLeast"/>
        <w:ind w:firstLine="540"/>
        <w:jc w:val="both"/>
      </w:pPr>
    </w:p>
    <w:p w:rsidR="00D43880" w:rsidRPr="00134E65" w:rsidRDefault="00134E65" w:rsidP="00D43880">
      <w:pPr>
        <w:spacing w:after="1" w:line="280" w:lineRule="atLeast"/>
        <w:jc w:val="right"/>
        <w:outlineLvl w:val="1"/>
      </w:pPr>
      <w:r w:rsidRPr="00134E65">
        <w:lastRenderedPageBreak/>
        <w:t>Приложение 2</w:t>
      </w:r>
    </w:p>
    <w:p w:rsidR="00D43880" w:rsidRDefault="00D43880" w:rsidP="00D43880">
      <w:pPr>
        <w:spacing w:after="1" w:line="280" w:lineRule="atLeast"/>
        <w:jc w:val="right"/>
      </w:pPr>
      <w:proofErr w:type="gramStart"/>
      <w:r>
        <w:t>к Порядку разработки бюджетного</w:t>
      </w:r>
      <w:proofErr w:type="gramEnd"/>
    </w:p>
    <w:p w:rsidR="00D43880" w:rsidRDefault="00D43880" w:rsidP="00D43880">
      <w:pPr>
        <w:spacing w:after="1" w:line="280" w:lineRule="atLeast"/>
        <w:jc w:val="right"/>
      </w:pPr>
      <w:r>
        <w:t>прогноза Вознесенского муниципального округа</w:t>
      </w:r>
    </w:p>
    <w:p w:rsidR="00D43880" w:rsidRDefault="00D43880" w:rsidP="00134E65">
      <w:pPr>
        <w:spacing w:after="1" w:line="280" w:lineRule="atLeast"/>
        <w:jc w:val="right"/>
      </w:pPr>
      <w:r>
        <w:t>Нижегородской области</w:t>
      </w:r>
      <w:r w:rsidR="00134E65">
        <w:t xml:space="preserve"> </w:t>
      </w:r>
      <w:r>
        <w:t>на долгосрочный период</w:t>
      </w:r>
    </w:p>
    <w:p w:rsidR="00D43880" w:rsidRDefault="00D43880" w:rsidP="00D43880">
      <w:pPr>
        <w:spacing w:after="1" w:line="280" w:lineRule="atLeast"/>
        <w:ind w:firstLine="540"/>
        <w:jc w:val="both"/>
      </w:pPr>
    </w:p>
    <w:p w:rsidR="00D43880" w:rsidRDefault="00D43880" w:rsidP="00D43880">
      <w:pPr>
        <w:spacing w:after="1" w:line="280" w:lineRule="atLeast"/>
        <w:jc w:val="center"/>
      </w:pPr>
      <w:bookmarkStart w:id="2" w:name="P261"/>
      <w:bookmarkEnd w:id="2"/>
      <w:r>
        <w:t>Предельные расходы</w:t>
      </w:r>
    </w:p>
    <w:p w:rsidR="00D43880" w:rsidRDefault="00D43880" w:rsidP="00D43880">
      <w:pPr>
        <w:spacing w:after="1" w:line="280" w:lineRule="atLeast"/>
        <w:jc w:val="center"/>
      </w:pPr>
      <w:r>
        <w:t>на финансовое обеспечение муниципальных программ</w:t>
      </w:r>
    </w:p>
    <w:p w:rsidR="00D43880" w:rsidRDefault="00D43880" w:rsidP="00D43880">
      <w:pPr>
        <w:spacing w:after="1" w:line="280" w:lineRule="atLeast"/>
        <w:jc w:val="center"/>
      </w:pPr>
      <w:r>
        <w:t>Вознесенского муниципального округа Нижегородской области</w:t>
      </w:r>
    </w:p>
    <w:p w:rsidR="00D43880" w:rsidRDefault="00D43880" w:rsidP="00D43880">
      <w:pPr>
        <w:spacing w:after="1" w:line="280" w:lineRule="atLeast"/>
        <w:ind w:firstLine="540"/>
        <w:jc w:val="both"/>
      </w:pPr>
    </w:p>
    <w:p w:rsidR="00D43880" w:rsidRDefault="00D43880" w:rsidP="00D43880">
      <w:pPr>
        <w:spacing w:after="1" w:line="280" w:lineRule="atLeast"/>
        <w:jc w:val="right"/>
      </w:pPr>
      <w:r>
        <w:t>(тыс. рублей)</w:t>
      </w:r>
    </w:p>
    <w:tbl>
      <w:tblPr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1418"/>
        <w:gridCol w:w="1275"/>
        <w:gridCol w:w="992"/>
        <w:gridCol w:w="850"/>
        <w:gridCol w:w="992"/>
        <w:gridCol w:w="936"/>
      </w:tblGrid>
      <w:tr w:rsidR="00D43880" w:rsidTr="00134E65">
        <w:tc>
          <w:tcPr>
            <w:tcW w:w="8142" w:type="dxa"/>
            <w:vMerge w:val="restart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6463" w:type="dxa"/>
            <w:gridSpan w:val="6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Год периода прогнозирования</w:t>
            </w:r>
          </w:p>
        </w:tc>
      </w:tr>
      <w:tr w:rsidR="00D43880" w:rsidTr="00134E65">
        <w:tc>
          <w:tcPr>
            <w:tcW w:w="8142" w:type="dxa"/>
            <w:vMerge/>
          </w:tcPr>
          <w:p w:rsidR="00D43880" w:rsidRDefault="00D43880" w:rsidP="00493862"/>
        </w:tc>
        <w:tc>
          <w:tcPr>
            <w:tcW w:w="1418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</w:t>
            </w:r>
          </w:p>
        </w:tc>
        <w:tc>
          <w:tcPr>
            <w:tcW w:w="1275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N+1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N+2</w:t>
            </w:r>
          </w:p>
        </w:tc>
        <w:tc>
          <w:tcPr>
            <w:tcW w:w="850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N+3</w:t>
            </w: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N+4</w:t>
            </w:r>
          </w:p>
        </w:tc>
        <w:tc>
          <w:tcPr>
            <w:tcW w:w="936" w:type="dxa"/>
          </w:tcPr>
          <w:p w:rsidR="00D43880" w:rsidRDefault="00D43880" w:rsidP="00493862">
            <w:pPr>
              <w:spacing w:after="1" w:line="280" w:lineRule="atLeast"/>
              <w:jc w:val="center"/>
            </w:pPr>
            <w:r>
              <w:t>N+5</w:t>
            </w: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Всего расходы на реализацию муниципальных программ Вознесенского муниципального округа Нижегородской области, в том числе:</w:t>
            </w:r>
          </w:p>
        </w:tc>
        <w:tc>
          <w:tcPr>
            <w:tcW w:w="1418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5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850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3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1.</w:t>
            </w:r>
          </w:p>
        </w:tc>
        <w:tc>
          <w:tcPr>
            <w:tcW w:w="1418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5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850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3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2.</w:t>
            </w:r>
          </w:p>
        </w:tc>
        <w:tc>
          <w:tcPr>
            <w:tcW w:w="1418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5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850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3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3.</w:t>
            </w:r>
          </w:p>
        </w:tc>
        <w:tc>
          <w:tcPr>
            <w:tcW w:w="1418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5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850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3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...</w:t>
            </w:r>
          </w:p>
        </w:tc>
        <w:tc>
          <w:tcPr>
            <w:tcW w:w="1418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5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850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3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...</w:t>
            </w:r>
          </w:p>
        </w:tc>
        <w:tc>
          <w:tcPr>
            <w:tcW w:w="1418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5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850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3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...</w:t>
            </w:r>
          </w:p>
        </w:tc>
        <w:tc>
          <w:tcPr>
            <w:tcW w:w="1418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5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850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3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  <w:tr w:rsidR="00D43880" w:rsidTr="00134E65">
        <w:tc>
          <w:tcPr>
            <w:tcW w:w="8142" w:type="dxa"/>
          </w:tcPr>
          <w:p w:rsidR="00D43880" w:rsidRDefault="00D43880" w:rsidP="00493862">
            <w:pPr>
              <w:spacing w:after="1" w:line="280" w:lineRule="atLeast"/>
              <w:jc w:val="both"/>
            </w:pPr>
            <w:r>
              <w:t>...</w:t>
            </w:r>
          </w:p>
        </w:tc>
        <w:tc>
          <w:tcPr>
            <w:tcW w:w="1418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1275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850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92" w:type="dxa"/>
          </w:tcPr>
          <w:p w:rsidR="00D43880" w:rsidRDefault="00D43880" w:rsidP="00493862">
            <w:pPr>
              <w:spacing w:after="1" w:line="280" w:lineRule="atLeast"/>
            </w:pPr>
          </w:p>
        </w:tc>
        <w:tc>
          <w:tcPr>
            <w:tcW w:w="936" w:type="dxa"/>
          </w:tcPr>
          <w:p w:rsidR="00D43880" w:rsidRDefault="00D43880" w:rsidP="00493862">
            <w:pPr>
              <w:spacing w:after="1" w:line="280" w:lineRule="atLeast"/>
            </w:pPr>
          </w:p>
        </w:tc>
      </w:tr>
    </w:tbl>
    <w:p w:rsidR="00D43880" w:rsidRDefault="00D43880" w:rsidP="00D43880">
      <w:pPr>
        <w:spacing w:after="1" w:line="280" w:lineRule="atLeast"/>
        <w:ind w:firstLine="540"/>
        <w:jc w:val="both"/>
      </w:pPr>
    </w:p>
    <w:p w:rsidR="00D43880" w:rsidRDefault="00D43880" w:rsidP="00D43880">
      <w:pPr>
        <w:spacing w:after="1" w:line="280" w:lineRule="atLeast"/>
        <w:ind w:firstLine="540"/>
        <w:jc w:val="both"/>
      </w:pPr>
    </w:p>
    <w:p w:rsidR="004B099A" w:rsidRPr="00D43880" w:rsidRDefault="004B099A" w:rsidP="00D43880">
      <w:pPr>
        <w:tabs>
          <w:tab w:val="left" w:pos="1995"/>
        </w:tabs>
      </w:pPr>
    </w:p>
    <w:sectPr w:rsidR="004B099A" w:rsidRPr="00D43880" w:rsidSect="00493862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3A9"/>
    <w:multiLevelType w:val="hybridMultilevel"/>
    <w:tmpl w:val="0B46009E"/>
    <w:lvl w:ilvl="0" w:tplc="4C0618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68"/>
    <w:rsid w:val="00033C3B"/>
    <w:rsid w:val="00041668"/>
    <w:rsid w:val="00052CFD"/>
    <w:rsid w:val="00066632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D1F26"/>
    <w:rsid w:val="000D4196"/>
    <w:rsid w:val="00106DCE"/>
    <w:rsid w:val="001316B7"/>
    <w:rsid w:val="00134E65"/>
    <w:rsid w:val="00141694"/>
    <w:rsid w:val="00142EB8"/>
    <w:rsid w:val="00144168"/>
    <w:rsid w:val="00150ED9"/>
    <w:rsid w:val="00172FDD"/>
    <w:rsid w:val="00181D22"/>
    <w:rsid w:val="00183574"/>
    <w:rsid w:val="00190EA8"/>
    <w:rsid w:val="0019750A"/>
    <w:rsid w:val="001A28D5"/>
    <w:rsid w:val="001B3249"/>
    <w:rsid w:val="001B462C"/>
    <w:rsid w:val="001B5041"/>
    <w:rsid w:val="001F482A"/>
    <w:rsid w:val="00224007"/>
    <w:rsid w:val="002264E0"/>
    <w:rsid w:val="00226858"/>
    <w:rsid w:val="002462FF"/>
    <w:rsid w:val="00250077"/>
    <w:rsid w:val="002503D4"/>
    <w:rsid w:val="00257004"/>
    <w:rsid w:val="00257176"/>
    <w:rsid w:val="0026377A"/>
    <w:rsid w:val="00265535"/>
    <w:rsid w:val="00270206"/>
    <w:rsid w:val="00270C45"/>
    <w:rsid w:val="002762DD"/>
    <w:rsid w:val="002868FD"/>
    <w:rsid w:val="002911CE"/>
    <w:rsid w:val="002D1F80"/>
    <w:rsid w:val="002E1E0A"/>
    <w:rsid w:val="002E71E7"/>
    <w:rsid w:val="002F273A"/>
    <w:rsid w:val="00304B05"/>
    <w:rsid w:val="0033546A"/>
    <w:rsid w:val="00343327"/>
    <w:rsid w:val="003447C8"/>
    <w:rsid w:val="0035383F"/>
    <w:rsid w:val="003644D8"/>
    <w:rsid w:val="003C3FCC"/>
    <w:rsid w:val="003D037F"/>
    <w:rsid w:val="003E05F7"/>
    <w:rsid w:val="003F256D"/>
    <w:rsid w:val="003F2D04"/>
    <w:rsid w:val="003F4D88"/>
    <w:rsid w:val="0040024D"/>
    <w:rsid w:val="00400B4E"/>
    <w:rsid w:val="00402176"/>
    <w:rsid w:val="0041769F"/>
    <w:rsid w:val="0043102C"/>
    <w:rsid w:val="00433D65"/>
    <w:rsid w:val="00434B25"/>
    <w:rsid w:val="00434C10"/>
    <w:rsid w:val="004475A0"/>
    <w:rsid w:val="004719FE"/>
    <w:rsid w:val="0048716E"/>
    <w:rsid w:val="00493862"/>
    <w:rsid w:val="004B099A"/>
    <w:rsid w:val="004B2D59"/>
    <w:rsid w:val="004B4AA0"/>
    <w:rsid w:val="004D66FA"/>
    <w:rsid w:val="004E00FC"/>
    <w:rsid w:val="004E261D"/>
    <w:rsid w:val="00504715"/>
    <w:rsid w:val="00507088"/>
    <w:rsid w:val="005070FA"/>
    <w:rsid w:val="005218E1"/>
    <w:rsid w:val="00534ED8"/>
    <w:rsid w:val="0057023F"/>
    <w:rsid w:val="0058681A"/>
    <w:rsid w:val="00590DD8"/>
    <w:rsid w:val="005A2D6A"/>
    <w:rsid w:val="005C6AF1"/>
    <w:rsid w:val="005E20C9"/>
    <w:rsid w:val="005E7EEA"/>
    <w:rsid w:val="005F1C30"/>
    <w:rsid w:val="00604B66"/>
    <w:rsid w:val="00625511"/>
    <w:rsid w:val="00630F80"/>
    <w:rsid w:val="006347A3"/>
    <w:rsid w:val="00653DB4"/>
    <w:rsid w:val="00663236"/>
    <w:rsid w:val="00663AF0"/>
    <w:rsid w:val="00666EA0"/>
    <w:rsid w:val="006900DE"/>
    <w:rsid w:val="00690886"/>
    <w:rsid w:val="006A3BF5"/>
    <w:rsid w:val="006B00B7"/>
    <w:rsid w:val="006F0670"/>
    <w:rsid w:val="006F07CA"/>
    <w:rsid w:val="006F1442"/>
    <w:rsid w:val="00720544"/>
    <w:rsid w:val="007217C8"/>
    <w:rsid w:val="00726D50"/>
    <w:rsid w:val="007273BC"/>
    <w:rsid w:val="007373EF"/>
    <w:rsid w:val="00741F29"/>
    <w:rsid w:val="00763DF2"/>
    <w:rsid w:val="007852BB"/>
    <w:rsid w:val="00792168"/>
    <w:rsid w:val="007D435C"/>
    <w:rsid w:val="007E36A0"/>
    <w:rsid w:val="00816AB4"/>
    <w:rsid w:val="00835547"/>
    <w:rsid w:val="0087220C"/>
    <w:rsid w:val="00872F17"/>
    <w:rsid w:val="00881693"/>
    <w:rsid w:val="00886EDD"/>
    <w:rsid w:val="008A1A96"/>
    <w:rsid w:val="008B1CFF"/>
    <w:rsid w:val="008B47C8"/>
    <w:rsid w:val="008D451F"/>
    <w:rsid w:val="008D717A"/>
    <w:rsid w:val="008E3116"/>
    <w:rsid w:val="008E4E9C"/>
    <w:rsid w:val="009457B3"/>
    <w:rsid w:val="00950476"/>
    <w:rsid w:val="00960EAD"/>
    <w:rsid w:val="00997F64"/>
    <w:rsid w:val="009B5B4A"/>
    <w:rsid w:val="009C767C"/>
    <w:rsid w:val="009D044B"/>
    <w:rsid w:val="009D11DC"/>
    <w:rsid w:val="009D78CC"/>
    <w:rsid w:val="009E0C23"/>
    <w:rsid w:val="00A01ED3"/>
    <w:rsid w:val="00A1432A"/>
    <w:rsid w:val="00A20560"/>
    <w:rsid w:val="00A2350B"/>
    <w:rsid w:val="00AA1638"/>
    <w:rsid w:val="00AB6F27"/>
    <w:rsid w:val="00AB7610"/>
    <w:rsid w:val="00AC1691"/>
    <w:rsid w:val="00AD004F"/>
    <w:rsid w:val="00AD534F"/>
    <w:rsid w:val="00AE7F91"/>
    <w:rsid w:val="00B057F4"/>
    <w:rsid w:val="00B22B8D"/>
    <w:rsid w:val="00B268D3"/>
    <w:rsid w:val="00B353EA"/>
    <w:rsid w:val="00B616C3"/>
    <w:rsid w:val="00B656A8"/>
    <w:rsid w:val="00B93073"/>
    <w:rsid w:val="00B94A66"/>
    <w:rsid w:val="00B96618"/>
    <w:rsid w:val="00BB3AB2"/>
    <w:rsid w:val="00BB6968"/>
    <w:rsid w:val="00BE450D"/>
    <w:rsid w:val="00C15200"/>
    <w:rsid w:val="00C15C4D"/>
    <w:rsid w:val="00C161A2"/>
    <w:rsid w:val="00C17A9B"/>
    <w:rsid w:val="00C33DA9"/>
    <w:rsid w:val="00C34804"/>
    <w:rsid w:val="00C87A27"/>
    <w:rsid w:val="00C93016"/>
    <w:rsid w:val="00C97CA6"/>
    <w:rsid w:val="00CA14AF"/>
    <w:rsid w:val="00CC0467"/>
    <w:rsid w:val="00CC713F"/>
    <w:rsid w:val="00CD27F4"/>
    <w:rsid w:val="00CD6401"/>
    <w:rsid w:val="00CE1805"/>
    <w:rsid w:val="00CE6EA8"/>
    <w:rsid w:val="00CF0843"/>
    <w:rsid w:val="00CF4A6F"/>
    <w:rsid w:val="00CF7583"/>
    <w:rsid w:val="00D045A5"/>
    <w:rsid w:val="00D055F4"/>
    <w:rsid w:val="00D14336"/>
    <w:rsid w:val="00D21A85"/>
    <w:rsid w:val="00D3102F"/>
    <w:rsid w:val="00D377D3"/>
    <w:rsid w:val="00D40F82"/>
    <w:rsid w:val="00D43880"/>
    <w:rsid w:val="00D54713"/>
    <w:rsid w:val="00D92E19"/>
    <w:rsid w:val="00D9425C"/>
    <w:rsid w:val="00DA23A4"/>
    <w:rsid w:val="00DA2F2F"/>
    <w:rsid w:val="00DB054A"/>
    <w:rsid w:val="00DF4C2E"/>
    <w:rsid w:val="00DF4E1F"/>
    <w:rsid w:val="00E17B1A"/>
    <w:rsid w:val="00E363BA"/>
    <w:rsid w:val="00E43CAB"/>
    <w:rsid w:val="00E44872"/>
    <w:rsid w:val="00E5369B"/>
    <w:rsid w:val="00E63DDE"/>
    <w:rsid w:val="00E67656"/>
    <w:rsid w:val="00E7282D"/>
    <w:rsid w:val="00E90557"/>
    <w:rsid w:val="00EB2E5E"/>
    <w:rsid w:val="00EB577D"/>
    <w:rsid w:val="00EC2967"/>
    <w:rsid w:val="00EE3F37"/>
    <w:rsid w:val="00EF7E4A"/>
    <w:rsid w:val="00F000FC"/>
    <w:rsid w:val="00F063FF"/>
    <w:rsid w:val="00F10E9F"/>
    <w:rsid w:val="00F1655C"/>
    <w:rsid w:val="00F270C8"/>
    <w:rsid w:val="00F46900"/>
    <w:rsid w:val="00F52284"/>
    <w:rsid w:val="00F54DA6"/>
    <w:rsid w:val="00F65369"/>
    <w:rsid w:val="00F6644A"/>
    <w:rsid w:val="00F724D9"/>
    <w:rsid w:val="00F937C5"/>
    <w:rsid w:val="00FA0066"/>
    <w:rsid w:val="00FA3ECC"/>
    <w:rsid w:val="00FA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48AF3F602836EF22528279BDDD6E14AD77B5920FBBB8DB00353BEE8BA20349532B91BF21ATCk4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F48AF3F602836EF22528279BDDD6E14AD77B5920FBBB8DB00353BEE8BA20349532B91BF21ATCk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E3F70-81A3-421E-B4E6-E1CCC86F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2</cp:revision>
  <cp:lastPrinted>2023-02-07T10:16:00Z</cp:lastPrinted>
  <dcterms:created xsi:type="dcterms:W3CDTF">2023-02-22T11:06:00Z</dcterms:created>
  <dcterms:modified xsi:type="dcterms:W3CDTF">2023-02-22T11:06:00Z</dcterms:modified>
</cp:coreProperties>
</file>